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355" w:rsidRPr="002B0019" w:rsidRDefault="00555355" w:rsidP="00555355">
      <w:pPr>
        <w:shd w:val="clear" w:color="auto" w:fill="FCFCFC"/>
        <w:spacing w:after="100" w:afterAutospacing="1" w:line="375" w:lineRule="atLeast"/>
        <w:jc w:val="center"/>
        <w:outlineLvl w:val="1"/>
        <w:rPr>
          <w:rFonts w:ascii="Times New Roman" w:eastAsia="Times New Roman" w:hAnsi="Times New Roman" w:cs="Times New Roman"/>
          <w:color w:val="082F42"/>
          <w:sz w:val="38"/>
          <w:szCs w:val="38"/>
          <w:lang w:eastAsia="ru-RU"/>
        </w:rPr>
      </w:pPr>
      <w:r w:rsidRPr="002B0019">
        <w:rPr>
          <w:rFonts w:ascii="Times New Roman" w:eastAsia="Times New Roman" w:hAnsi="Times New Roman" w:cs="Times New Roman"/>
          <w:color w:val="082F42"/>
          <w:sz w:val="38"/>
          <w:szCs w:val="38"/>
          <w:lang w:eastAsia="ru-RU"/>
        </w:rPr>
        <w:t>Порядок осуществления технологического присоединения (п. 11 «е» Стандартов)</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Технологическое присоединение к</w:t>
      </w:r>
      <w:r w:rsidR="00424F8D">
        <w:rPr>
          <w:rFonts w:ascii="Times New Roman" w:eastAsia="Times New Roman" w:hAnsi="Times New Roman" w:cs="Times New Roman"/>
          <w:color w:val="1C1C1C"/>
          <w:sz w:val="24"/>
          <w:szCs w:val="24"/>
          <w:lang w:eastAsia="ru-RU"/>
        </w:rPr>
        <w:t xml:space="preserve"> электрическим сетям </w:t>
      </w:r>
      <w:bookmarkStart w:id="0" w:name="_GoBack"/>
      <w:bookmarkEnd w:id="0"/>
      <w:r w:rsidRPr="002B0019">
        <w:rPr>
          <w:rFonts w:ascii="Times New Roman" w:eastAsia="Times New Roman" w:hAnsi="Times New Roman" w:cs="Times New Roman"/>
          <w:color w:val="1C1C1C"/>
          <w:sz w:val="24"/>
          <w:szCs w:val="24"/>
          <w:lang w:eastAsia="ru-RU"/>
        </w:rPr>
        <w:t>осуществляется согласно Федеральному закону «Об электроэнергетике» (№</w:t>
      </w:r>
      <w:r w:rsidR="00E44B71">
        <w:rPr>
          <w:rFonts w:ascii="Times New Roman" w:eastAsia="Times New Roman" w:hAnsi="Times New Roman" w:cs="Times New Roman"/>
          <w:color w:val="1C1C1C"/>
          <w:sz w:val="24"/>
          <w:szCs w:val="24"/>
          <w:lang w:eastAsia="ru-RU"/>
        </w:rPr>
        <w:t xml:space="preserve"> </w:t>
      </w:r>
      <w:r w:rsidRPr="002B0019">
        <w:rPr>
          <w:rFonts w:ascii="Times New Roman" w:eastAsia="Times New Roman" w:hAnsi="Times New Roman" w:cs="Times New Roman"/>
          <w:color w:val="1C1C1C"/>
          <w:sz w:val="24"/>
          <w:szCs w:val="24"/>
          <w:lang w:eastAsia="ru-RU"/>
        </w:rPr>
        <w:t>35-ФЗ от 26.03.2003г.) в порядке, определенном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 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27.12.2004г., N 861 (далее – Правила).</w:t>
      </w:r>
    </w:p>
    <w:p w:rsidR="00555355" w:rsidRPr="002B0019" w:rsidRDefault="00555355" w:rsidP="00555355">
      <w:pPr>
        <w:shd w:val="clear" w:color="auto" w:fill="FCFCFC"/>
        <w:spacing w:before="100" w:beforeAutospacing="1" w:after="100" w:afterAutospacing="1" w:line="270" w:lineRule="atLeast"/>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П.11е абз1: (пункт 18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Arial" w:eastAsia="Times New Roman" w:hAnsi="Arial" w:cs="Arial"/>
          <w:color w:val="1C1C1C"/>
          <w:sz w:val="18"/>
          <w:szCs w:val="18"/>
          <w:lang w:eastAsia="ru-RU"/>
        </w:rPr>
        <w:br/>
      </w:r>
      <w:r w:rsidRPr="002B0019">
        <w:rPr>
          <w:rFonts w:ascii="Times New Roman" w:eastAsia="Times New Roman" w:hAnsi="Times New Roman" w:cs="Times New Roman"/>
          <w:color w:val="1C1C1C"/>
          <w:sz w:val="24"/>
          <w:szCs w:val="24"/>
          <w:lang w:eastAsia="ru-RU"/>
        </w:rPr>
        <w:t>Мероприятия по технологическому присоединению включают в себя: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б) разработку сетевой организацией проектной документации согласно обязательствам, предусмотренным техническими условиями;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д) проверку сетевой организацией выполнения заявителем технических условий (с оформлением по результатам такой проверки акта о выполнении заявителем технических условий, согласованного с соответствующим субъектом оперативно-диспетчерского управления в случае, если технические условия в соответствии с настоящими Правилами подлежат согласованию с таким субъектом оперативно-диспетчерского управления).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 xml:space="preserve">е)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(для лиц, указанных в пункте 12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 кВ включительно, а также для лиц, указанных в пунктах 12(1), 13 и 14 настоящих Правил, </w:t>
      </w:r>
      <w:r w:rsidRPr="002B0019">
        <w:rPr>
          <w:rFonts w:ascii="Times New Roman" w:eastAsia="Times New Roman" w:hAnsi="Times New Roman" w:cs="Times New Roman"/>
          <w:color w:val="1C1C1C"/>
          <w:sz w:val="24"/>
          <w:szCs w:val="24"/>
          <w:lang w:eastAsia="ru-RU"/>
        </w:rPr>
        <w:lastRenderedPageBreak/>
        <w:t>осмотр присоединяемых электроустановок заявителя, включая вводные распределительные устройства, должен осуществляться сетевой организацией с участием заявителя), с выдачей акта осмотра (обследования) энергопринимающих устройств заявителя;</w:t>
      </w:r>
    </w:p>
    <w:p w:rsidR="00555355" w:rsidRPr="002B0019" w:rsidRDefault="00555355" w:rsidP="00555355">
      <w:pPr>
        <w:shd w:val="clear" w:color="auto" w:fill="FCFCFC"/>
        <w:spacing w:after="0" w:line="30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ж)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абз.2 (пункт 7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Процедура технологического присоединения:</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а) подача заявки юридическим или физическим лицом</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t>(далее - заявитель), которое имеет намерение осуществить технологическое присоединение, реконструкцию энергопринимающих устройств и увеличение объема максимальной мощности, а также изменить категорию надежности электроснабжения, точки присоединения, виды производственной деятельности, не влекущие пересмотр (увеличение) величины максимальной мощности, но изменяющие схему внешнего электроснабжения энергопринимающих устройств заявителя.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Заявка на технологическое присоединение к электрическим сетям направляется заявителем (заявителями), в сетевую организацию на принадлежащие им на праве собственности или ином законном основании объекты капитального строительства и (или) земельный участок, на котором расположены (будут располагаться) объекты заявителя, или энергопринимающие устройства.</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В случае общей долевой собственности, заявку на технологическое присоединение объекта должны подать все собственники. Заявка от всех собственников так же подается для технологическое присоединение объекта капитального строительства, разные части которого принадлежат различным собственникам (владельцам).</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б) заключение договора</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 а при присоединении по индивидуальному проекту -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При сложном характере технологического присоединения (при присоединении объектов по производству электрической энергии, максимальная мощность которых превышает 5 МВт, или энергопринимающих устройств, максимальная мощность которых составляет не менее 670 кВт)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При отсутствии необходимых сведений и документов, сетевая организация уведомляет об этом заявителя в течение 6 рабочих дней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 даты получения недостающих сведений.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 xml:space="preserve">Договор считается заключенным с даты поступления подписанного заявителем </w:t>
      </w:r>
      <w:r w:rsidRPr="002B0019">
        <w:rPr>
          <w:rFonts w:ascii="Times New Roman" w:eastAsia="Times New Roman" w:hAnsi="Times New Roman" w:cs="Times New Roman"/>
          <w:color w:val="1C1C1C"/>
          <w:sz w:val="24"/>
          <w:szCs w:val="24"/>
          <w:lang w:eastAsia="ru-RU"/>
        </w:rPr>
        <w:lastRenderedPageBreak/>
        <w:t>экземпляра договора в сетевую организацию (пункт 15 Правил).</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В отношении заявителей, осуществляющих технологическое присоединение по одному источнику электроснабжения,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 (пункт 17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в) выполнение сторонами договора мероприятий, предусмотренных договором </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Срок осуществления мероприятий по технологическому присоединению со стороны сетевой организации при условии исполнения заявителем своих обязательств по договору не может превышать:</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15 рабочих дней (если в заявке не указан более продолжительный срок) - для заявителей, в целях временного (на срок не более 6 месяцев) технологического присоединения передвижных объектов с максимальной мощностью до 100 кВт,, в случае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6 месяцев - для заявителей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присоединенной в данной точке присоединения мощности),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юридических лиц и индивидуальных предпринимателей в целях технологического присоединения по одному источнику электроснабжения энергопринимающих устройств, максимальная мощность которых составляет до 150 кВт,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1 год - для заявителей, максимальная мощность энергопринимающих устройств которых составляет менее 670 кВт, если более короткие сроки не предусмотрены соответствующей инвестиционной программой или соглашением сторон;</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соответствующей инвестиционной программой или соглашением сторон (пункт 16 Правил).</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b/>
          <w:bCs/>
          <w:color w:val="1C1C1C"/>
          <w:sz w:val="24"/>
          <w:szCs w:val="24"/>
          <w:lang w:eastAsia="ru-RU"/>
        </w:rPr>
        <w:t>г) получение разрешения органа федерального государственного энергетического надзора на допуск к эксплуатации объектов заявителя</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t>(за исключением объектов лиц, указанных в пункте 12 настоящих Правил, технологическое присоединение которых осуществляется к электрическим сетям классом напряжения до 10кВ включительно, и объектов лиц, указанных в пунктах 12(1), 13 и 14 настоящих Правил);</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 xml:space="preserve">г.1) осуществление сетевой организацией фактического присоединения объектов заявителя к электрическим сетям.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заявителя (энергопринимающих устройств) без осуществления фактической подачи (приема) напряжения и мощности на объекты </w:t>
      </w:r>
      <w:r w:rsidRPr="002B0019">
        <w:rPr>
          <w:rFonts w:ascii="Times New Roman" w:eastAsia="Times New Roman" w:hAnsi="Times New Roman" w:cs="Times New Roman"/>
          <w:color w:val="1C1C1C"/>
          <w:sz w:val="24"/>
          <w:szCs w:val="24"/>
          <w:lang w:eastAsia="ru-RU"/>
        </w:rPr>
        <w:lastRenderedPageBreak/>
        <w:t>заявителя (фиксация коммутационного аппарата в положении "отключено");</w:t>
      </w:r>
      <w:r w:rsidRPr="004A2299">
        <w:rPr>
          <w:rFonts w:ascii="Times New Roman" w:eastAsia="Times New Roman" w:hAnsi="Times New Roman" w:cs="Times New Roman"/>
          <w:color w:val="1C1C1C"/>
          <w:sz w:val="24"/>
          <w:szCs w:val="24"/>
          <w:lang w:eastAsia="ru-RU"/>
        </w:rPr>
        <w:t> </w:t>
      </w:r>
      <w:r w:rsidRPr="002B0019">
        <w:rPr>
          <w:rFonts w:ascii="Times New Roman" w:eastAsia="Times New Roman" w:hAnsi="Times New Roman" w:cs="Times New Roman"/>
          <w:color w:val="1C1C1C"/>
          <w:sz w:val="24"/>
          <w:szCs w:val="24"/>
          <w:lang w:eastAsia="ru-RU"/>
        </w:rPr>
        <w:br/>
        <w:t>г.2)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
    <w:p w:rsidR="00555355" w:rsidRPr="002B0019"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r w:rsidRPr="002B0019">
        <w:rPr>
          <w:rFonts w:ascii="Times New Roman" w:eastAsia="Times New Roman" w:hAnsi="Times New Roman" w:cs="Times New Roman"/>
          <w:color w:val="1C1C1C"/>
          <w:sz w:val="24"/>
          <w:szCs w:val="24"/>
          <w:lang w:eastAsia="ru-RU"/>
        </w:rPr>
        <w:t>д) составление акта о технологическом присоединении,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w:t>
      </w:r>
    </w:p>
    <w:p w:rsidR="00555355" w:rsidRPr="00B83D15" w:rsidRDefault="00555355" w:rsidP="00555355">
      <w:pPr>
        <w:shd w:val="clear" w:color="auto" w:fill="FCFCFC"/>
        <w:spacing w:before="100" w:beforeAutospacing="1" w:after="100" w:afterAutospacing="1" w:line="270" w:lineRule="atLeast"/>
        <w:jc w:val="both"/>
        <w:rPr>
          <w:rFonts w:ascii="Times New Roman" w:eastAsia="Times New Roman" w:hAnsi="Times New Roman" w:cs="Times New Roman"/>
          <w:color w:val="1C1C1C"/>
          <w:sz w:val="24"/>
          <w:szCs w:val="24"/>
          <w:lang w:eastAsia="ru-RU"/>
        </w:rPr>
      </w:pPr>
    </w:p>
    <w:p w:rsidR="00257875" w:rsidRDefault="00257875"/>
    <w:sectPr w:rsidR="00257875" w:rsidSect="00257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5355"/>
    <w:rsid w:val="00200D7B"/>
    <w:rsid w:val="00257875"/>
    <w:rsid w:val="00424F8D"/>
    <w:rsid w:val="00555355"/>
    <w:rsid w:val="006B1C9A"/>
    <w:rsid w:val="00AF2982"/>
    <w:rsid w:val="00C81B80"/>
    <w:rsid w:val="00E44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710FD-B248-4AA5-9685-E8F8693A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3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1572</Words>
  <Characters>8965</Characters>
  <Application>Microsoft Office Word</Application>
  <DocSecurity>0</DocSecurity>
  <Lines>74</Lines>
  <Paragraphs>21</Paragraphs>
  <ScaleCrop>false</ScaleCrop>
  <Company/>
  <LinksUpToDate>false</LinksUpToDate>
  <CharactersWithSpaces>10516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kaskad</dc:creator>
  <cp:lastModifiedBy>Пользователь Windows</cp:lastModifiedBy>
  <cp:revision>6</cp:revision>
  <dcterms:created xsi:type="dcterms:W3CDTF">2015-03-27T11:30:00Z</dcterms:created>
  <dcterms:modified xsi:type="dcterms:W3CDTF">2018-11-13T10:48:00Z</dcterms:modified>
</cp:coreProperties>
</file>